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635" w:rsidRPr="00D41F36" w:rsidRDefault="00592635" w:rsidP="009F5B5D">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3GPP TSG RAN WG1 Meeting #95</w:t>
      </w:r>
      <w:r>
        <w:rPr>
          <w:rFonts w:ascii="Arial" w:eastAsia="Batang" w:hAnsi="Arial" w:cs="Arial"/>
          <w:b/>
          <w:bCs/>
          <w:sz w:val="24"/>
          <w:szCs w:val="24"/>
        </w:rPr>
        <w:t xml:space="preserve">   </w:t>
      </w:r>
      <w:r w:rsidRPr="00D41F36">
        <w:rPr>
          <w:rFonts w:ascii="Arial" w:eastAsia="Batang" w:hAnsi="Arial" w:cs="Arial"/>
          <w:b/>
          <w:bCs/>
          <w:sz w:val="24"/>
          <w:szCs w:val="24"/>
        </w:rPr>
        <w:tab/>
      </w:r>
      <w:r w:rsidRPr="00D41F36">
        <w:rPr>
          <w:rFonts w:ascii="Arial" w:eastAsia="Batang" w:hAnsi="Arial" w:cs="Arial"/>
          <w:b/>
          <w:bCs/>
          <w:sz w:val="24"/>
          <w:szCs w:val="24"/>
        </w:rPr>
        <w:tab/>
        <w:t xml:space="preserve">                          </w:t>
      </w:r>
      <w:r>
        <w:rPr>
          <w:rFonts w:ascii="Arial" w:eastAsia="Batang" w:hAnsi="Arial" w:cs="Arial"/>
          <w:b/>
          <w:bCs/>
          <w:sz w:val="24"/>
          <w:szCs w:val="24"/>
        </w:rPr>
        <w:t xml:space="preserve">                              </w:t>
      </w:r>
      <w:r w:rsidR="009F3087" w:rsidRPr="00152BB3">
        <w:rPr>
          <w:rFonts w:ascii="Arial" w:hAnsi="Arial" w:cs="Arial"/>
          <w:b/>
          <w:sz w:val="24"/>
          <w:lang w:val="en-US"/>
        </w:rPr>
        <w:t>R1-1812469</w:t>
      </w:r>
    </w:p>
    <w:p w:rsidR="00592635" w:rsidRDefault="00592635" w:rsidP="00592635">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Spokane, USA, November 12</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xml:space="preserve"> – 16</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2018</w:t>
      </w:r>
    </w:p>
    <w:p w:rsidR="00592635" w:rsidRDefault="00592635" w:rsidP="00592635">
      <w:pPr>
        <w:tabs>
          <w:tab w:val="left" w:pos="1985"/>
        </w:tabs>
        <w:spacing w:after="0"/>
        <w:jc w:val="both"/>
        <w:rPr>
          <w:rFonts w:ascii="Arial" w:eastAsia="Batang"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4515" w:rsidP="00CA2D8A">
            <w:pPr>
              <w:pStyle w:val="CRCoverPage"/>
              <w:spacing w:after="0"/>
              <w:ind w:right="560"/>
              <w:jc w:val="center"/>
              <w:rPr>
                <w:b/>
                <w:noProof/>
                <w:sz w:val="28"/>
              </w:rPr>
            </w:pPr>
            <w:r w:rsidRPr="00CA4515">
              <w:rPr>
                <w:b/>
                <w:noProof/>
                <w:sz w:val="28"/>
              </w:rPr>
              <w:t>38.21</w:t>
            </w:r>
            <w:r w:rsidR="009F3087">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4515"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451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56EA">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47EA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64A8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3087" w:rsidP="00833A08">
            <w:pPr>
              <w:pStyle w:val="CRCoverPage"/>
              <w:spacing w:after="0"/>
              <w:ind w:left="100"/>
              <w:rPr>
                <w:noProof/>
              </w:rPr>
            </w:pPr>
            <w:r>
              <w:t>CR to 38.214</w:t>
            </w:r>
            <w:r w:rsidR="00CA4515">
              <w:t xml:space="preserve"> for </w:t>
            </w:r>
            <w:r w:rsidR="00833A08">
              <w:t>PDCCH</w:t>
            </w:r>
            <w:r>
              <w:t xml:space="preserve"> + PDSCH multiplexing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2AE1">
            <w:pPr>
              <w:pStyle w:val="CRCoverPage"/>
              <w:spacing w:after="0"/>
              <w:ind w:left="100"/>
              <w:rPr>
                <w:noProof/>
              </w:rPr>
            </w:pPr>
            <w:r>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2AE1" w:rsidP="00547111">
            <w:pPr>
              <w:pStyle w:val="CRCoverPage"/>
              <w:spacing w:after="0"/>
              <w:ind w:left="100"/>
              <w:rPr>
                <w:noProof/>
              </w:rPr>
            </w:pP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2AE1">
            <w:pPr>
              <w:pStyle w:val="CRCoverPage"/>
              <w:spacing w:after="0"/>
              <w:ind w:left="100"/>
              <w:rPr>
                <w:noProof/>
              </w:rPr>
            </w:pPr>
            <w:r w:rsidRPr="00452AE1">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6A78" w:rsidP="00452A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2AE1" w:rsidRPr="00452AE1">
              <w:rPr>
                <w:noProof/>
              </w:rPr>
              <w:t>2018-1</w:t>
            </w:r>
            <w:r w:rsidR="00452AE1">
              <w:rPr>
                <w:noProof/>
              </w:rPr>
              <w:t>1</w:t>
            </w:r>
            <w:r w:rsidR="00452AE1" w:rsidRPr="00452AE1">
              <w:rPr>
                <w:noProof/>
              </w:rPr>
              <w:t>-</w:t>
            </w:r>
            <w:r w:rsidR="00452AE1">
              <w:rPr>
                <w:noProof/>
              </w:rPr>
              <w:t>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2AE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2AE1">
            <w:pPr>
              <w:pStyle w:val="CRCoverPage"/>
              <w:spacing w:after="0"/>
              <w:ind w:left="100"/>
              <w:rPr>
                <w:noProof/>
              </w:rPr>
            </w:pPr>
            <w:r w:rsidRPr="00452AE1">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F3087" w:rsidP="00FE0459">
            <w:pPr>
              <w:pStyle w:val="CRCoverPage"/>
              <w:spacing w:after="0"/>
              <w:rPr>
                <w:noProof/>
              </w:rPr>
            </w:pPr>
            <w:r>
              <w:rPr>
                <w:noProof/>
              </w:rPr>
              <w:t xml:space="preserve">To allow FDM multiplexing of </w:t>
            </w:r>
            <w:r w:rsidR="00FE0459">
              <w:rPr>
                <w:noProof/>
              </w:rPr>
              <w:t>PDCCH</w:t>
            </w:r>
            <w:r>
              <w:rPr>
                <w:noProof/>
              </w:rPr>
              <w:t xml:space="preserve"> and PDSCH in FR2 when UE is not capable of receiving transmission with more and one QCL Type-D assumption</w:t>
            </w:r>
            <w:r w:rsidR="00AB7119">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3087" w:rsidP="00FE0459">
            <w:pPr>
              <w:pStyle w:val="CRCoverPage"/>
              <w:spacing w:after="0"/>
              <w:rPr>
                <w:noProof/>
              </w:rPr>
            </w:pPr>
            <w:r>
              <w:rPr>
                <w:noProof/>
              </w:rPr>
              <w:t xml:space="preserve">Prioritize </w:t>
            </w:r>
            <w:r w:rsidR="00FE0459">
              <w:rPr>
                <w:noProof/>
              </w:rPr>
              <w:t>PDCCH</w:t>
            </w:r>
            <w:r>
              <w:rPr>
                <w:noProof/>
              </w:rPr>
              <w:t xml:space="preserve"> reception over PDSCH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2F73" w:rsidP="00DA2F73">
            <w:pPr>
              <w:pStyle w:val="CRCoverPage"/>
              <w:spacing w:after="0"/>
              <w:rPr>
                <w:noProof/>
              </w:rPr>
            </w:pPr>
            <w:r w:rsidRPr="00DA2F73">
              <w:rPr>
                <w:noProof/>
              </w:rPr>
              <w:t>Imcomplete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3087" w:rsidP="00DA2F73">
            <w:pPr>
              <w:pStyle w:val="CRCoverPage"/>
              <w:spacing w:after="0"/>
              <w:rPr>
                <w:noProof/>
              </w:rPr>
            </w:pPr>
            <w:r>
              <w:t>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2B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2B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2B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3A1C" w:rsidRDefault="00A13A1C" w:rsidP="00A13A1C">
      <w:pPr>
        <w:pStyle w:val="bullet1"/>
        <w:numPr>
          <w:ilvl w:val="0"/>
          <w:numId w:val="0"/>
        </w:numPr>
      </w:pPr>
      <w:r>
        <w:lastRenderedPageBreak/>
        <w:t>Text proposal (38.214 section 5.1.5):</w:t>
      </w:r>
    </w:p>
    <w:p w:rsidR="00A13A1C" w:rsidRDefault="00A13A1C" w:rsidP="00A13A1C">
      <w:pPr>
        <w:pStyle w:val="bullet1"/>
        <w:numPr>
          <w:ilvl w:val="0"/>
          <w:numId w:val="0"/>
        </w:numPr>
      </w:pPr>
    </w:p>
    <w:p w:rsidR="00A13A1C" w:rsidRDefault="00A13A1C" w:rsidP="00A13A1C">
      <w:pPr>
        <w:rPr>
          <w:color w:val="000000"/>
        </w:rPr>
      </w:pPr>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xml:space="preserve">. </w:t>
      </w:r>
      <w:r>
        <w:rPr>
          <w:color w:val="000000"/>
        </w:rPr>
        <w:t>When the UE is configured with a single slot PDSCH, the indicated TCI state should be based on the activated TCI states in the slot with the scheduled PDSCH</w:t>
      </w:r>
    </w:p>
    <w:p w:rsidR="00A13A1C" w:rsidRDefault="00A13A1C" w:rsidP="00A13A1C">
      <w:pPr>
        <w:rPr>
          <w:color w:val="000000"/>
        </w:rPr>
      </w:pPr>
      <w:bookmarkStart w:id="2" w:name="_Hlk498002628"/>
      <w:bookmarkStart w:id="3"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w:t>
      </w:r>
      <w:r w:rsidRPr="00976B2F">
        <w:rPr>
          <w:strike/>
          <w:color w:val="000000"/>
          <w:highlight w:val="yellow"/>
        </w:rPr>
        <w:t>In this case, if the ‘QCL-</w:t>
      </w:r>
      <w:proofErr w:type="spellStart"/>
      <w:r w:rsidRPr="00976B2F">
        <w:rPr>
          <w:strike/>
          <w:color w:val="000000"/>
          <w:highlight w:val="yellow"/>
        </w:rPr>
        <w:t>TypeD</w:t>
      </w:r>
      <w:proofErr w:type="spellEnd"/>
      <w:r w:rsidRPr="00976B2F">
        <w:rPr>
          <w:strike/>
          <w:color w:val="000000"/>
          <w:highlight w:val="yellow"/>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color w:val="000000"/>
        </w:rPr>
        <w:t>If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bookmarkEnd w:id="2"/>
    <w:bookmarkEnd w:id="3"/>
    <w:p w:rsidR="00A13A1C" w:rsidRPr="00976B2F" w:rsidRDefault="00A13A1C" w:rsidP="00A13A1C">
      <w:pPr>
        <w:pStyle w:val="bullet1"/>
        <w:numPr>
          <w:ilvl w:val="0"/>
          <w:numId w:val="0"/>
        </w:numPr>
        <w:rPr>
          <w:rFonts w:ascii="Times New Roman" w:hAnsi="Times New Roman"/>
          <w:color w:val="FF0000"/>
          <w:sz w:val="20"/>
        </w:rPr>
      </w:pPr>
      <w:r>
        <w:rPr>
          <w:rFonts w:ascii="Times New Roman" w:hAnsi="Times New Roman"/>
          <w:color w:val="FF0000"/>
          <w:sz w:val="20"/>
        </w:rPr>
        <w:t>I</w:t>
      </w:r>
      <w:r w:rsidRPr="00976B2F">
        <w:rPr>
          <w:rFonts w:ascii="Times New Roman" w:hAnsi="Times New Roman"/>
          <w:color w:val="FF0000"/>
          <w:sz w:val="20"/>
        </w:rPr>
        <w:t>f the ‘QCL-</w:t>
      </w:r>
      <w:proofErr w:type="spellStart"/>
      <w:r w:rsidRPr="00976B2F">
        <w:rPr>
          <w:rFonts w:ascii="Times New Roman" w:hAnsi="Times New Roman"/>
          <w:color w:val="FF0000"/>
          <w:sz w:val="20"/>
        </w:rPr>
        <w:t>TypeD</w:t>
      </w:r>
      <w:proofErr w:type="spellEnd"/>
      <w:r w:rsidRPr="00976B2F">
        <w:rPr>
          <w:rFonts w:ascii="Times New Roman" w:hAnsi="Times New Roman"/>
          <w:color w:val="FF0000"/>
          <w:sz w:val="20"/>
        </w:rPr>
        <w:t>’ of the PDSCH DM-RS is different from that of the PDCCH DM-RS with which they overlap in at least one symbol, the UE is expected to prioritize the reception of PDCCH associated with that CO</w:t>
      </w:r>
      <w:bookmarkStart w:id="4" w:name="_GoBack"/>
      <w:bookmarkEnd w:id="4"/>
      <w:r w:rsidRPr="00976B2F">
        <w:rPr>
          <w:rFonts w:ascii="Times New Roman" w:hAnsi="Times New Roman"/>
          <w:color w:val="FF0000"/>
          <w:sz w:val="20"/>
        </w:rPr>
        <w:t>RESET. This also applies to the intra-band CA case (when PDSCH and the CORESET are in different component carriers).</w:t>
      </w:r>
    </w:p>
    <w:p w:rsidR="007062B7" w:rsidRDefault="007062B7">
      <w:pPr>
        <w:rPr>
          <w:noProof/>
        </w:rPr>
      </w:pPr>
    </w:p>
    <w:p w:rsidR="007062B7" w:rsidRDefault="007062B7">
      <w:pPr>
        <w:rPr>
          <w:noProof/>
        </w:rPr>
      </w:pPr>
    </w:p>
    <w:sectPr w:rsidR="007062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BBD" w:rsidRDefault="004D3BBD">
      <w:r>
        <w:separator/>
      </w:r>
    </w:p>
  </w:endnote>
  <w:endnote w:type="continuationSeparator" w:id="0">
    <w:p w:rsidR="004D3BBD" w:rsidRDefault="004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BBD" w:rsidRDefault="004D3BBD">
      <w:r>
        <w:separator/>
      </w:r>
    </w:p>
  </w:footnote>
  <w:footnote w:type="continuationSeparator" w:id="0">
    <w:p w:rsidR="004D3BBD" w:rsidRDefault="004D3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0A"/>
    <w:rsid w:val="00047EAD"/>
    <w:rsid w:val="000A6394"/>
    <w:rsid w:val="000B7FED"/>
    <w:rsid w:val="000C038A"/>
    <w:rsid w:val="000C6598"/>
    <w:rsid w:val="000F5A34"/>
    <w:rsid w:val="00131739"/>
    <w:rsid w:val="00145D43"/>
    <w:rsid w:val="00192C46"/>
    <w:rsid w:val="001A08B3"/>
    <w:rsid w:val="001A7B60"/>
    <w:rsid w:val="001B52F0"/>
    <w:rsid w:val="001B7A65"/>
    <w:rsid w:val="001D6A78"/>
    <w:rsid w:val="001E41F3"/>
    <w:rsid w:val="00251022"/>
    <w:rsid w:val="0025786E"/>
    <w:rsid w:val="0026004D"/>
    <w:rsid w:val="002640DD"/>
    <w:rsid w:val="00275D12"/>
    <w:rsid w:val="00284FEB"/>
    <w:rsid w:val="002860C4"/>
    <w:rsid w:val="002B5741"/>
    <w:rsid w:val="00305409"/>
    <w:rsid w:val="003609EF"/>
    <w:rsid w:val="0036231A"/>
    <w:rsid w:val="00374DD4"/>
    <w:rsid w:val="003E1A36"/>
    <w:rsid w:val="00410371"/>
    <w:rsid w:val="004242F1"/>
    <w:rsid w:val="00452AE1"/>
    <w:rsid w:val="004B75B7"/>
    <w:rsid w:val="004D3BBD"/>
    <w:rsid w:val="00513466"/>
    <w:rsid w:val="0051580D"/>
    <w:rsid w:val="00547111"/>
    <w:rsid w:val="00592635"/>
    <w:rsid w:val="00592D74"/>
    <w:rsid w:val="00594A88"/>
    <w:rsid w:val="005E2C44"/>
    <w:rsid w:val="00621188"/>
    <w:rsid w:val="006257ED"/>
    <w:rsid w:val="006442C2"/>
    <w:rsid w:val="00664023"/>
    <w:rsid w:val="00664A83"/>
    <w:rsid w:val="00695808"/>
    <w:rsid w:val="006B46FB"/>
    <w:rsid w:val="006B6DA3"/>
    <w:rsid w:val="006C7294"/>
    <w:rsid w:val="006E21FB"/>
    <w:rsid w:val="007062B7"/>
    <w:rsid w:val="00792342"/>
    <w:rsid w:val="007977A8"/>
    <w:rsid w:val="007B512A"/>
    <w:rsid w:val="007B7DA4"/>
    <w:rsid w:val="007C2097"/>
    <w:rsid w:val="007D6A07"/>
    <w:rsid w:val="007F7259"/>
    <w:rsid w:val="008040A8"/>
    <w:rsid w:val="008279FA"/>
    <w:rsid w:val="00833A08"/>
    <w:rsid w:val="00835B05"/>
    <w:rsid w:val="008626E7"/>
    <w:rsid w:val="00870EE7"/>
    <w:rsid w:val="008A45A6"/>
    <w:rsid w:val="008F686C"/>
    <w:rsid w:val="009148DE"/>
    <w:rsid w:val="009777D9"/>
    <w:rsid w:val="00991B88"/>
    <w:rsid w:val="009A5753"/>
    <w:rsid w:val="009A579D"/>
    <w:rsid w:val="009E3297"/>
    <w:rsid w:val="009F3087"/>
    <w:rsid w:val="009F734F"/>
    <w:rsid w:val="00A13A1C"/>
    <w:rsid w:val="00A246B6"/>
    <w:rsid w:val="00A47E70"/>
    <w:rsid w:val="00A50CF0"/>
    <w:rsid w:val="00A7671C"/>
    <w:rsid w:val="00AA2CBC"/>
    <w:rsid w:val="00AB7119"/>
    <w:rsid w:val="00AC5820"/>
    <w:rsid w:val="00AD1CD8"/>
    <w:rsid w:val="00B258BB"/>
    <w:rsid w:val="00B67B97"/>
    <w:rsid w:val="00B968C8"/>
    <w:rsid w:val="00BA3EC5"/>
    <w:rsid w:val="00BA51D9"/>
    <w:rsid w:val="00BB5DFC"/>
    <w:rsid w:val="00BD279D"/>
    <w:rsid w:val="00BD6BB8"/>
    <w:rsid w:val="00C161F2"/>
    <w:rsid w:val="00C66BA2"/>
    <w:rsid w:val="00C95985"/>
    <w:rsid w:val="00CA2D8A"/>
    <w:rsid w:val="00CA4515"/>
    <w:rsid w:val="00CC5026"/>
    <w:rsid w:val="00CC68D0"/>
    <w:rsid w:val="00D03F9A"/>
    <w:rsid w:val="00D06D51"/>
    <w:rsid w:val="00D24991"/>
    <w:rsid w:val="00D50255"/>
    <w:rsid w:val="00D96693"/>
    <w:rsid w:val="00DA2F73"/>
    <w:rsid w:val="00DE34CF"/>
    <w:rsid w:val="00E13F3D"/>
    <w:rsid w:val="00E34898"/>
    <w:rsid w:val="00EB09B7"/>
    <w:rsid w:val="00EB4308"/>
    <w:rsid w:val="00EE7D7C"/>
    <w:rsid w:val="00F25D98"/>
    <w:rsid w:val="00F300FB"/>
    <w:rsid w:val="00FB2BE0"/>
    <w:rsid w:val="00FB56EA"/>
    <w:rsid w:val="00FB6386"/>
    <w:rsid w:val="00FC4FA3"/>
    <w:rsid w:val="00FC5DB1"/>
    <w:rsid w:val="00FE04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FEE69B-0740-446C-8F6C-1DF5C7D9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062B7"/>
    <w:rPr>
      <w:rFonts w:ascii="Arial" w:hAnsi="Arial"/>
      <w:sz w:val="28"/>
      <w:lang w:val="en-GB" w:eastAsia="en-US"/>
    </w:rPr>
  </w:style>
  <w:style w:type="character" w:customStyle="1" w:styleId="B1Char1">
    <w:name w:val="B1 Char1"/>
    <w:link w:val="B1"/>
    <w:uiPriority w:val="99"/>
    <w:rsid w:val="009F3087"/>
    <w:rPr>
      <w:rFonts w:ascii="Times New Roman" w:hAnsi="Times New Roman"/>
      <w:lang w:val="en-GB" w:eastAsia="en-US"/>
    </w:rPr>
  </w:style>
  <w:style w:type="paragraph" w:customStyle="1" w:styleId="bullet1">
    <w:name w:val="bullet1"/>
    <w:basedOn w:val="Normal"/>
    <w:link w:val="bullet1Char"/>
    <w:qFormat/>
    <w:rsid w:val="009F3087"/>
    <w:pPr>
      <w:numPr>
        <w:numId w:val="1"/>
      </w:numPr>
      <w:spacing w:after="0"/>
    </w:pPr>
    <w:rPr>
      <w:rFonts w:ascii="Calibri" w:eastAsia="SimSun" w:hAnsi="Calibri"/>
      <w:kern w:val="2"/>
      <w:sz w:val="24"/>
      <w:szCs w:val="24"/>
      <w:lang w:eastAsia="zh-CN"/>
    </w:rPr>
  </w:style>
  <w:style w:type="paragraph" w:customStyle="1" w:styleId="bullet2">
    <w:name w:val="bullet2"/>
    <w:basedOn w:val="Normal"/>
    <w:qFormat/>
    <w:rsid w:val="009F3087"/>
    <w:pPr>
      <w:numPr>
        <w:ilvl w:val="1"/>
        <w:numId w:val="1"/>
      </w:numPr>
      <w:spacing w:after="0"/>
    </w:pPr>
    <w:rPr>
      <w:rFonts w:ascii="Times" w:eastAsia="SimSun" w:hAnsi="Times"/>
      <w:kern w:val="2"/>
      <w:sz w:val="24"/>
      <w:szCs w:val="24"/>
      <w:lang w:eastAsia="zh-CN"/>
    </w:rPr>
  </w:style>
  <w:style w:type="character" w:customStyle="1" w:styleId="bullet1Char">
    <w:name w:val="bullet1 Char"/>
    <w:link w:val="bullet1"/>
    <w:rsid w:val="009F3087"/>
    <w:rPr>
      <w:rFonts w:ascii="Calibri" w:eastAsia="SimSun" w:hAnsi="Calibri"/>
      <w:kern w:val="2"/>
      <w:sz w:val="24"/>
      <w:szCs w:val="24"/>
      <w:lang w:val="en-GB" w:eastAsia="zh-CN"/>
    </w:rPr>
  </w:style>
  <w:style w:type="paragraph" w:customStyle="1" w:styleId="bullet3">
    <w:name w:val="bullet3"/>
    <w:basedOn w:val="Normal"/>
    <w:qFormat/>
    <w:rsid w:val="009F3087"/>
    <w:pPr>
      <w:numPr>
        <w:ilvl w:val="2"/>
        <w:numId w:val="1"/>
      </w:numPr>
      <w:spacing w:after="0"/>
    </w:pPr>
    <w:rPr>
      <w:rFonts w:ascii="Times" w:eastAsia="Batang" w:hAnsi="Times"/>
      <w:szCs w:val="24"/>
    </w:rPr>
  </w:style>
  <w:style w:type="paragraph" w:customStyle="1" w:styleId="bullet4">
    <w:name w:val="bullet4"/>
    <w:basedOn w:val="Normal"/>
    <w:qFormat/>
    <w:rsid w:val="009F3087"/>
    <w:pPr>
      <w:numPr>
        <w:ilvl w:val="3"/>
        <w:numId w:val="1"/>
      </w:numPr>
      <w:spacing w:after="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9BAD7-059F-43D2-9B08-6B4547426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664</Words>
  <Characters>3361</Characters>
  <Application>Microsoft Office Word</Application>
  <DocSecurity>0</DocSecurity>
  <Lines>149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Mondal, Bishwarup</cp:lastModifiedBy>
  <cp:revision>6</cp:revision>
  <cp:lastPrinted>1900-01-01T07:00:00Z</cp:lastPrinted>
  <dcterms:created xsi:type="dcterms:W3CDTF">2018-11-03T02:24:00Z</dcterms:created>
  <dcterms:modified xsi:type="dcterms:W3CDTF">2018-11-03T02:26:00Z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96854b33-eba1-496e-9132-0072544a4ecb</vt:lpwstr>
  </property>
  <property fmtid="{D5CDD505-2E9C-101B-9397-08002B2CF9AE}" pid="22" name="CTP_TimeStamp">
    <vt:lpwstr>2018-11-03 02:26:00Z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